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40AEB" w:rsidRDefault="00840AEB" w:rsidP="00840AEB">
      <w:pPr>
        <w:rPr>
          <w:b/>
          <w:bCs/>
        </w:rPr>
      </w:pPr>
      <w:r>
        <w:rPr>
          <w:b/>
          <w:bCs/>
        </w:rPr>
        <w:t>Bogotá. Batucada  a la lata, Mujeres recicladoras de oficio.</w:t>
      </w:r>
    </w:p>
    <w:p w:rsidR="00840AEB" w:rsidRDefault="00840AEB" w:rsidP="00840AEB">
      <w:pPr>
        <w:rPr>
          <w:b/>
          <w:bCs/>
        </w:rPr>
      </w:pPr>
    </w:p>
    <w:p w:rsidR="00840AEB" w:rsidRPr="00840AEB" w:rsidRDefault="00840AEB" w:rsidP="00840AEB">
      <w:pPr>
        <w:rPr>
          <w:b/>
          <w:bCs/>
        </w:rPr>
      </w:pPr>
      <w:r w:rsidRPr="00840AEB">
        <w:rPr>
          <w:b/>
          <w:bCs/>
        </w:rPr>
        <w:t>Contexto y justificación</w:t>
      </w:r>
    </w:p>
    <w:p w:rsidR="00840AEB" w:rsidRPr="00840AEB" w:rsidRDefault="00840AEB" w:rsidP="00840AEB">
      <w:r w:rsidRPr="00840AEB">
        <w:t>Bogotá se posiciona como una de las ciudades con mayor presencia de mujeres recicladoras de oficio en América Latina. Estas mujeres desarrollan una labor esencial para la sostenibilidad urbana, que históricamente ha sido invisibilizada, precarizada y profundamente estigmatizada. Sobre ellas recaen imaginarios asociados a la pobreza, el consumo problemático, la informalidad y la marginalidad, lo que impacta directamente su acceso a derechos, la valoración social de su trabajo y su bienestar emocional.</w:t>
      </w:r>
    </w:p>
    <w:p w:rsidR="00840AEB" w:rsidRPr="00840AEB" w:rsidRDefault="00840AEB" w:rsidP="00840AEB">
      <w:r w:rsidRPr="00840AEB">
        <w:t>Adicionalmente, muchas de estas mujeres provienen de contextos marcados por el desplazamiento, la violencia de género, la pobreza extrema y dinámicas de consumo en sus entornos familiares y comunitarios, lo que complejiza aún más su situación social y territorial.</w:t>
      </w:r>
    </w:p>
    <w:p w:rsidR="00840AEB" w:rsidRPr="00840AEB" w:rsidRDefault="00840AEB" w:rsidP="00840AEB">
      <w:r w:rsidRPr="00840AEB">
        <w:t>La selección de Bogotá como territorio estratégico responde a tres factores principales:</w:t>
      </w:r>
    </w:p>
    <w:p w:rsidR="00840AEB" w:rsidRPr="00840AEB" w:rsidRDefault="00840AEB" w:rsidP="00840AEB">
      <w:pPr>
        <w:numPr>
          <w:ilvl w:val="0"/>
          <w:numId w:val="1"/>
        </w:numPr>
      </w:pPr>
      <w:r w:rsidRPr="00840AEB">
        <w:t>Alta concentración de mujeres recicladoras de oficio, con redes organizativas activas.</w:t>
      </w:r>
    </w:p>
    <w:p w:rsidR="00840AEB" w:rsidRPr="00840AEB" w:rsidRDefault="00840AEB" w:rsidP="00840AEB">
      <w:pPr>
        <w:numPr>
          <w:ilvl w:val="0"/>
          <w:numId w:val="1"/>
        </w:numPr>
      </w:pPr>
      <w:r w:rsidRPr="00840AEB">
        <w:t>Persistencia de estigmas estructurales que demandan acciones pedagógicas y narrativas.</w:t>
      </w:r>
    </w:p>
    <w:p w:rsidR="00840AEB" w:rsidRPr="00840AEB" w:rsidRDefault="00840AEB" w:rsidP="00840AEB">
      <w:pPr>
        <w:numPr>
          <w:ilvl w:val="0"/>
          <w:numId w:val="1"/>
        </w:numPr>
      </w:pPr>
      <w:r w:rsidRPr="00840AEB">
        <w:t>Relevancia del reciclaje como práctica de cuidado ambiental y reducción de daños, en coherencia con la Política Nacional de Drogas.</w:t>
      </w:r>
    </w:p>
    <w:p w:rsidR="00840AEB" w:rsidRPr="00840AEB" w:rsidRDefault="00840AEB" w:rsidP="00840AEB">
      <w:r w:rsidRPr="00840AEB">
        <w:t>En este marco, la experiencia buscó dignificar su rol, reconocer las metodologías de cuidado ya existentes y posicionarlas como protagonistas de sus propias narrativas. A través de un proceso que combinó metodologías comunitarias, artísticas y narrativas, se profundizó en la comprensión de los estigmas asociados al reciclaje, al consumo en contextos de vulnerabilidad y a los imaginarios sobre pobreza urbana y marginalidad.</w:t>
      </w:r>
    </w:p>
    <w:p w:rsidR="00840AEB" w:rsidRPr="00840AEB" w:rsidRDefault="00840AEB" w:rsidP="00840AEB">
      <w:r w:rsidRPr="00840AEB">
        <w:t>Mediante laboratorios creativos, ejercicios de memoria, mediación artística y creación sonora participativa, se promovió la construcción de nuevas narrativas basadas en derechos, reconocimiento y humanidad.</w:t>
      </w:r>
    </w:p>
    <w:p w:rsidR="00840AEB" w:rsidRPr="000B4940" w:rsidRDefault="00840AEB" w:rsidP="00840AEB">
      <w:r w:rsidRPr="00840AEB">
        <w:rPr>
          <w:b/>
          <w:bCs/>
        </w:rPr>
        <w:t xml:space="preserve"> Objetivo general</w:t>
      </w:r>
    </w:p>
    <w:p w:rsidR="00840AEB" w:rsidRPr="00840AEB" w:rsidRDefault="00840AEB" w:rsidP="00840AEB">
      <w:r w:rsidRPr="00840AEB">
        <w:t>Promover el cambio de narrativas sobre el fenómeno de las drogas en Bogotá mediante procesos artísticos, pedagógicos y comunitarios desarrollados con mujeres recicladoras de oficio, fortaleciendo su identidad, agencia y reconocimiento social.</w:t>
      </w:r>
    </w:p>
    <w:p w:rsidR="00840AEB" w:rsidRPr="00840AEB" w:rsidRDefault="00840AEB" w:rsidP="00840AEB">
      <w:r w:rsidRPr="00840AEB">
        <w:t>La intervención se enmarca en el Componente 3.2, que prioriza la creación colectiva como herramienta para transformar imaginarios estigmatizantes y visibilizar prácticas de cuidado, autocuidado y reducción de daños desde las realidades urbanas.</w:t>
      </w:r>
    </w:p>
    <w:p w:rsidR="00840AEB" w:rsidRPr="00840AEB" w:rsidRDefault="00840AEB" w:rsidP="00840AEB">
      <w:r w:rsidRPr="00840AEB">
        <w:t>En este sentido, el reciclaje se comprende no solo como una actividad económica, sino como un ejercicio de resistencia, sostenimiento comunitario y gestión ambiental, atravesado por desigualdades, violencias simbólicas y exclusiones históricas.</w:t>
      </w:r>
    </w:p>
    <w:p w:rsidR="00840AEB" w:rsidRPr="00840AEB" w:rsidRDefault="00840AEB" w:rsidP="00840AEB">
      <w:r w:rsidRPr="00840AEB">
        <w:t xml:space="preserve">A través de espacios de diálogo y producción creativa, el proceso permitió que las mujeres recicladoras narraran sus propias historias, identificaran los estigmas </w:t>
      </w:r>
      <w:r w:rsidRPr="00840AEB">
        <w:lastRenderedPageBreak/>
        <w:t>asociados a su oficio y transformaran colectivamente su relación con el territorio y con las dinámicas vinculadas al consumo.</w:t>
      </w:r>
    </w:p>
    <w:p w:rsidR="00840AEB" w:rsidRPr="00840AEB" w:rsidRDefault="00840AEB" w:rsidP="00840AEB">
      <w:r w:rsidRPr="00840AEB">
        <w:t>El arte se consolidó como una herramienta pedagógica central para dignificar su rol, fortalecer la cohesión comunitaria y promover nuevas narrativas que las reconocen como sujetas de derechos, cuidadoras del entorno urbano y agentes de cambio en la ciudad.</w:t>
      </w:r>
    </w:p>
    <w:p w:rsidR="00840AEB" w:rsidRPr="00840AEB" w:rsidRDefault="00840AEB" w:rsidP="00840AEB"/>
    <w:p w:rsidR="00840AEB" w:rsidRPr="00840AEB" w:rsidRDefault="00840AEB" w:rsidP="00840AEB">
      <w:pPr>
        <w:rPr>
          <w:b/>
          <w:bCs/>
        </w:rPr>
      </w:pPr>
      <w:r w:rsidRPr="00840AEB">
        <w:rPr>
          <w:b/>
          <w:bCs/>
        </w:rPr>
        <w:t>Objetivos específicos</w:t>
      </w:r>
    </w:p>
    <w:p w:rsidR="00840AEB" w:rsidRPr="00840AEB" w:rsidRDefault="00840AEB" w:rsidP="00840AEB">
      <w:pPr>
        <w:numPr>
          <w:ilvl w:val="0"/>
          <w:numId w:val="2"/>
        </w:numPr>
      </w:pPr>
      <w:r w:rsidRPr="00840AEB">
        <w:t>Fomentar espacios de diálogo y reflexión sobre los estigmas asociados al reciclaje y al consumo en contextos urbanos vulnerables.</w:t>
      </w:r>
    </w:p>
    <w:p w:rsidR="00840AEB" w:rsidRPr="00840AEB" w:rsidRDefault="00840AEB" w:rsidP="00840AEB">
      <w:pPr>
        <w:numPr>
          <w:ilvl w:val="0"/>
          <w:numId w:val="2"/>
        </w:numPr>
      </w:pPr>
      <w:r w:rsidRPr="00840AEB">
        <w:t>Potenciar las prácticas de cuidado y reducción de daños existentes en los grupos de recicladoras.</w:t>
      </w:r>
    </w:p>
    <w:p w:rsidR="00840AEB" w:rsidRPr="00840AEB" w:rsidRDefault="00840AEB" w:rsidP="00840AEB">
      <w:pPr>
        <w:numPr>
          <w:ilvl w:val="0"/>
          <w:numId w:val="2"/>
        </w:numPr>
      </w:pPr>
      <w:r w:rsidRPr="00840AEB">
        <w:t>Visibilizar relatos de vida, memorias, resistencias y trayectorias de desplazamiento.</w:t>
      </w:r>
    </w:p>
    <w:p w:rsidR="00840AEB" w:rsidRPr="00840AEB" w:rsidRDefault="00840AEB" w:rsidP="00840AEB">
      <w:pPr>
        <w:numPr>
          <w:ilvl w:val="0"/>
          <w:numId w:val="2"/>
        </w:numPr>
      </w:pPr>
      <w:r w:rsidRPr="00840AEB">
        <w:t>Crear productos artísticos que dignifiquen su oficio e impulsen nuevas narrativas públicas.</w:t>
      </w:r>
    </w:p>
    <w:p w:rsidR="00840AEB" w:rsidRPr="00840AEB" w:rsidRDefault="00840AEB" w:rsidP="00840AEB">
      <w:pPr>
        <w:numPr>
          <w:ilvl w:val="0"/>
          <w:numId w:val="2"/>
        </w:numPr>
      </w:pPr>
      <w:r w:rsidRPr="00840AEB">
        <w:t>Fortalecer redes comunitarias y el sentido de pertenencia territorial.</w:t>
      </w:r>
    </w:p>
    <w:p w:rsidR="00840AEB" w:rsidRPr="00840AEB" w:rsidRDefault="00840AEB" w:rsidP="00840AEB"/>
    <w:p w:rsidR="00840AEB" w:rsidRPr="00840AEB" w:rsidRDefault="00840AEB" w:rsidP="00840AEB">
      <w:pPr>
        <w:rPr>
          <w:b/>
          <w:bCs/>
        </w:rPr>
      </w:pPr>
      <w:r w:rsidRPr="00840AEB">
        <w:rPr>
          <w:b/>
          <w:bCs/>
        </w:rPr>
        <w:t>Enfoque metodológico</w:t>
      </w:r>
    </w:p>
    <w:p w:rsidR="00840AEB" w:rsidRPr="00840AEB" w:rsidRDefault="00840AEB" w:rsidP="00840AEB">
      <w:r w:rsidRPr="00840AEB">
        <w:t>La experiencia se fundamentó en un enfoque metodológico que integra </w:t>
      </w:r>
      <w:r w:rsidRPr="00840AEB">
        <w:rPr>
          <w:b/>
          <w:bCs/>
        </w:rPr>
        <w:t>creación colectiva, pedagogías del cuidado, diálogo comunitario y transformación narrativa</w:t>
      </w:r>
      <w:r w:rsidRPr="00840AEB">
        <w:t>. Esta metodología reconoce el valor del reciclaje como una labor histórica de sostenimiento urbano, visibiliza las violencias simbólicas que recaen sobre las recicladoras y promueve procesos orientados a fortalecer su agencia, autoestima y reconocimiento social.</w:t>
      </w:r>
    </w:p>
    <w:p w:rsidR="00840AEB" w:rsidRPr="00840AEB" w:rsidRDefault="00840AEB" w:rsidP="00840AEB">
      <w:r w:rsidRPr="00840AEB">
        <w:t>El diseño metodológico se estructuró como una </w:t>
      </w:r>
      <w:r w:rsidRPr="00840AEB">
        <w:rPr>
          <w:b/>
          <w:bCs/>
        </w:rPr>
        <w:t>arquitectura pedagógica integral</w:t>
      </w:r>
      <w:r w:rsidRPr="00840AEB">
        <w:t>, en la que se articulan dimensiones técnicas, artísticas, comunitarias y emocionales. El proceso avanzó desde la escucha hacia la acción creativa, y desde la experiencia individual hacia la construcción de un mensaje colectivo capaz de disputar narrativas históricas sobre el reciclaje, el cuidado y el fenómeno de las drogas.</w:t>
      </w:r>
    </w:p>
    <w:p w:rsidR="00840AEB" w:rsidRPr="00840AEB" w:rsidRDefault="00840AEB" w:rsidP="00840AEB"/>
    <w:p w:rsidR="00840AEB" w:rsidRPr="00840AEB" w:rsidRDefault="00840AEB" w:rsidP="00840AEB">
      <w:pPr>
        <w:rPr>
          <w:b/>
          <w:bCs/>
        </w:rPr>
      </w:pPr>
      <w:r w:rsidRPr="00840AEB">
        <w:rPr>
          <w:b/>
          <w:bCs/>
        </w:rPr>
        <w:t>Diseño participativo y enfoque de cuidado</w:t>
      </w:r>
    </w:p>
    <w:p w:rsidR="00840AEB" w:rsidRPr="00840AEB" w:rsidRDefault="00840AEB" w:rsidP="00840AEB">
      <w:r w:rsidRPr="00840AEB">
        <w:t>El proceso inició con una fase de acercamiento y diagnóstico participativo, que permitió comprender las trayectorias de vida, los contextos de riesgo, las experiencias de estigma y las prácticas de cuidado presentes en la cotidianidad de las participantes.</w:t>
      </w:r>
    </w:p>
    <w:p w:rsidR="00840AEB" w:rsidRPr="00840AEB" w:rsidRDefault="00840AEB" w:rsidP="00840AEB">
      <w:r w:rsidRPr="00840AEB">
        <w:t>A partir de este diálogo, se construyó una ruta pedagógica flexible, ajustada a sus tiempos, dinámicas laborales y realidades familiares. Se emplearon herramientas como:</w:t>
      </w:r>
    </w:p>
    <w:p w:rsidR="00840AEB" w:rsidRPr="00840AEB" w:rsidRDefault="00840AEB" w:rsidP="00840AEB">
      <w:pPr>
        <w:numPr>
          <w:ilvl w:val="0"/>
          <w:numId w:val="3"/>
        </w:numPr>
      </w:pPr>
      <w:r w:rsidRPr="00840AEB">
        <w:t>Escucha activa</w:t>
      </w:r>
    </w:p>
    <w:p w:rsidR="00840AEB" w:rsidRPr="00840AEB" w:rsidRDefault="00840AEB" w:rsidP="00840AEB">
      <w:pPr>
        <w:numPr>
          <w:ilvl w:val="0"/>
          <w:numId w:val="3"/>
        </w:numPr>
      </w:pPr>
      <w:r w:rsidRPr="00840AEB">
        <w:t>Cartografía social</w:t>
      </w:r>
    </w:p>
    <w:p w:rsidR="00840AEB" w:rsidRPr="00840AEB" w:rsidRDefault="00840AEB" w:rsidP="00840AEB">
      <w:pPr>
        <w:numPr>
          <w:ilvl w:val="0"/>
          <w:numId w:val="3"/>
        </w:numPr>
      </w:pPr>
      <w:r w:rsidRPr="00840AEB">
        <w:t>Círculos de palabra</w:t>
      </w:r>
    </w:p>
    <w:p w:rsidR="00840AEB" w:rsidRPr="00840AEB" w:rsidRDefault="00840AEB" w:rsidP="00840AEB">
      <w:pPr>
        <w:numPr>
          <w:ilvl w:val="0"/>
          <w:numId w:val="3"/>
        </w:numPr>
      </w:pPr>
      <w:r w:rsidRPr="00840AEB">
        <w:t>Ejercicios de reconocimiento colectivo</w:t>
      </w:r>
    </w:p>
    <w:p w:rsidR="00840AEB" w:rsidRPr="00840AEB" w:rsidRDefault="00840AEB" w:rsidP="00840AEB">
      <w:r w:rsidRPr="00840AEB">
        <w:lastRenderedPageBreak/>
        <w:t>El arte operó como principal vehículo de mediación, facilitando el tránsito desde el discurso institucional hacia la experiencia vivida. A través de herramientas como la escritura colectiva, el uso simbólico de objetos cotidianos, la improvisación vocal y el movimiento corporal, se generaron espacios donde las participantes pudieron:</w:t>
      </w:r>
    </w:p>
    <w:p w:rsidR="00840AEB" w:rsidRPr="00840AEB" w:rsidRDefault="00840AEB" w:rsidP="00840AEB">
      <w:pPr>
        <w:numPr>
          <w:ilvl w:val="0"/>
          <w:numId w:val="4"/>
        </w:numPr>
      </w:pPr>
      <w:r w:rsidRPr="00840AEB">
        <w:t>Nombrarse desde la dignidad</w:t>
      </w:r>
    </w:p>
    <w:p w:rsidR="00840AEB" w:rsidRPr="00840AEB" w:rsidRDefault="00840AEB" w:rsidP="00840AEB">
      <w:pPr>
        <w:numPr>
          <w:ilvl w:val="0"/>
          <w:numId w:val="4"/>
        </w:numPr>
      </w:pPr>
      <w:r w:rsidRPr="00840AEB">
        <w:t>Reconocer su trayectoria y su trabajo</w:t>
      </w:r>
    </w:p>
    <w:p w:rsidR="00840AEB" w:rsidRPr="00840AEB" w:rsidRDefault="00840AEB" w:rsidP="00840AEB">
      <w:pPr>
        <w:numPr>
          <w:ilvl w:val="0"/>
          <w:numId w:val="4"/>
        </w:numPr>
      </w:pPr>
      <w:r w:rsidRPr="00840AEB">
        <w:t>Explorar emociones vinculadas al estigma, la maternidad y la resistencia</w:t>
      </w:r>
    </w:p>
    <w:p w:rsidR="00840AEB" w:rsidRPr="00840AEB" w:rsidRDefault="00840AEB" w:rsidP="00840AEB">
      <w:pPr>
        <w:numPr>
          <w:ilvl w:val="0"/>
          <w:numId w:val="4"/>
        </w:numPr>
      </w:pPr>
      <w:r w:rsidRPr="00840AEB">
        <w:t>Resignificar experiencias relacionadas con el consumo, la violencia y la exclusión</w:t>
      </w:r>
    </w:p>
    <w:p w:rsidR="00840AEB" w:rsidRPr="00840AEB" w:rsidRDefault="00840AEB" w:rsidP="00840AEB">
      <w:pPr>
        <w:numPr>
          <w:ilvl w:val="0"/>
          <w:numId w:val="4"/>
        </w:numPr>
      </w:pPr>
      <w:r w:rsidRPr="00840AEB">
        <w:t>Reconocer la reducción de daños como una práctica ya presente en su vida cotidiana</w:t>
      </w:r>
    </w:p>
    <w:p w:rsidR="000B4940" w:rsidRDefault="000B4940" w:rsidP="00840AEB">
      <w:pPr>
        <w:rPr>
          <w:rFonts w:ascii="Apple Color Emoji" w:hAnsi="Apple Color Emoji" w:cs="Apple Color Emoji"/>
          <w:b/>
          <w:bCs/>
        </w:rPr>
      </w:pPr>
    </w:p>
    <w:p w:rsidR="00840AEB" w:rsidRPr="00840AEB" w:rsidRDefault="00840AEB" w:rsidP="00840AEB">
      <w:pPr>
        <w:rPr>
          <w:b/>
          <w:bCs/>
        </w:rPr>
      </w:pPr>
      <w:r w:rsidRPr="00840AEB">
        <w:rPr>
          <w:b/>
          <w:bCs/>
        </w:rPr>
        <w:t>Creación artística y pedagógica</w:t>
      </w:r>
    </w:p>
    <w:p w:rsidR="00840AEB" w:rsidRPr="00840AEB" w:rsidRDefault="00840AEB" w:rsidP="00840AEB">
      <w:r w:rsidRPr="00840AEB">
        <w:t>La estrategia metodológica integró diversas herramientas artísticas, entre ellas:</w:t>
      </w:r>
    </w:p>
    <w:p w:rsidR="00840AEB" w:rsidRPr="00840AEB" w:rsidRDefault="00840AEB" w:rsidP="00840AEB">
      <w:pPr>
        <w:numPr>
          <w:ilvl w:val="0"/>
          <w:numId w:val="5"/>
        </w:numPr>
      </w:pPr>
      <w:r w:rsidRPr="00840AEB">
        <w:t>Muralismo comunitario</w:t>
      </w:r>
    </w:p>
    <w:p w:rsidR="00840AEB" w:rsidRPr="00840AEB" w:rsidRDefault="00840AEB" w:rsidP="00840AEB">
      <w:pPr>
        <w:numPr>
          <w:ilvl w:val="0"/>
          <w:numId w:val="5"/>
        </w:numPr>
      </w:pPr>
      <w:r w:rsidRPr="00840AEB">
        <w:t>Escritura creativa y relatos de vida</w:t>
      </w:r>
    </w:p>
    <w:p w:rsidR="00840AEB" w:rsidRPr="00840AEB" w:rsidRDefault="00840AEB" w:rsidP="00840AEB">
      <w:pPr>
        <w:numPr>
          <w:ilvl w:val="0"/>
          <w:numId w:val="5"/>
        </w:numPr>
      </w:pPr>
      <w:r w:rsidRPr="00840AEB">
        <w:t>Performance y expresión corporal</w:t>
      </w:r>
    </w:p>
    <w:p w:rsidR="00840AEB" w:rsidRPr="00840AEB" w:rsidRDefault="00840AEB" w:rsidP="00840AEB">
      <w:pPr>
        <w:numPr>
          <w:ilvl w:val="0"/>
          <w:numId w:val="5"/>
        </w:numPr>
      </w:pPr>
      <w:r w:rsidRPr="00840AEB">
        <w:t>Construcción de objetos simbólicos con material reciclado</w:t>
      </w:r>
    </w:p>
    <w:p w:rsidR="00840AEB" w:rsidRPr="00840AEB" w:rsidRDefault="00840AEB" w:rsidP="00840AEB">
      <w:r w:rsidRPr="00840AEB">
        <w:t>Estas herramientas permitieron transformar experiencias individuales en relatos colectivos, fortaleciendo la autoestima, la vinculación territorial y la resignificación del oficio reciclador.</w:t>
      </w:r>
    </w:p>
    <w:p w:rsidR="000B4940" w:rsidRDefault="000B4940" w:rsidP="00840AEB">
      <w:pPr>
        <w:rPr>
          <w:rFonts w:ascii="Apple Color Emoji" w:hAnsi="Apple Color Emoji" w:cs="Apple Color Emoji"/>
          <w:b/>
          <w:bCs/>
        </w:rPr>
      </w:pPr>
    </w:p>
    <w:p w:rsidR="00840AEB" w:rsidRPr="00840AEB" w:rsidRDefault="00840AEB" w:rsidP="00840AEB">
      <w:pPr>
        <w:rPr>
          <w:b/>
          <w:bCs/>
        </w:rPr>
      </w:pPr>
      <w:r w:rsidRPr="00840AEB">
        <w:rPr>
          <w:b/>
          <w:bCs/>
        </w:rPr>
        <w:t>Fases metodológicas</w:t>
      </w:r>
    </w:p>
    <w:p w:rsidR="00840AEB" w:rsidRPr="00840AEB" w:rsidRDefault="00840AEB" w:rsidP="00840AEB">
      <w:r w:rsidRPr="00840AEB">
        <w:t>El proceso se estructuró en cuatro fases principales:</w:t>
      </w:r>
    </w:p>
    <w:p w:rsidR="00840AEB" w:rsidRPr="00840AEB" w:rsidRDefault="00840AEB" w:rsidP="00840AEB">
      <w:r w:rsidRPr="00840AEB">
        <w:rPr>
          <w:b/>
          <w:bCs/>
        </w:rPr>
        <w:t>Fase 1 – Laboratorio de memoria sonora:</w:t>
      </w:r>
      <w:r w:rsidRPr="00840AEB">
        <w:br/>
        <w:t>Se generó un espacio de confianza a través del cuerpo, la respiración y la palabra, reconociendo la historia de cada participante como un territorio vivo.</w:t>
      </w:r>
    </w:p>
    <w:p w:rsidR="00840AEB" w:rsidRPr="00840AEB" w:rsidRDefault="00840AEB" w:rsidP="00840AEB">
      <w:r w:rsidRPr="00840AEB">
        <w:rPr>
          <w:b/>
          <w:bCs/>
        </w:rPr>
        <w:t>Fase 2 – Construcción de instrumentos reciclados:</w:t>
      </w:r>
      <w:r w:rsidRPr="00840AEB">
        <w:br/>
        <w:t>Se resignificó el oficio mediante la transformación de residuos en herramientas musicales, fortaleciendo la relación entre economía circular y expresión artística.</w:t>
      </w:r>
    </w:p>
    <w:p w:rsidR="00840AEB" w:rsidRPr="00840AEB" w:rsidRDefault="00840AEB" w:rsidP="00840AEB">
      <w:r w:rsidRPr="00840AEB">
        <w:rPr>
          <w:b/>
          <w:bCs/>
        </w:rPr>
        <w:t>Fase 3 – Ensamble y composición colectiva:</w:t>
      </w:r>
      <w:r w:rsidRPr="00840AEB">
        <w:br/>
        <w:t>Se consolidó la creación grupal a través del ritmo, la escucha activa y la integración de relatos en una narrativa sonora compartida.</w:t>
      </w:r>
    </w:p>
    <w:p w:rsidR="00840AEB" w:rsidRPr="00840AEB" w:rsidRDefault="00840AEB" w:rsidP="00840AEB">
      <w:r w:rsidRPr="00840AEB">
        <w:rPr>
          <w:b/>
          <w:bCs/>
        </w:rPr>
        <w:t xml:space="preserve">Fase 4 – Producción y </w:t>
      </w:r>
      <w:proofErr w:type="spellStart"/>
      <w:r w:rsidRPr="00840AEB">
        <w:rPr>
          <w:b/>
          <w:bCs/>
        </w:rPr>
        <w:t>visibilización</w:t>
      </w:r>
      <w:proofErr w:type="spellEnd"/>
      <w:r w:rsidRPr="00840AEB">
        <w:rPr>
          <w:b/>
          <w:bCs/>
        </w:rPr>
        <w:t>:</w:t>
      </w:r>
      <w:r w:rsidRPr="00840AEB">
        <w:br/>
        <w:t>Se realizó la grabación de una canción, un videoclip y una presentación pública, posicionando a las participantes como protagonistas de su propia narrativa.</w:t>
      </w:r>
    </w:p>
    <w:p w:rsidR="000B4940" w:rsidRDefault="000B4940" w:rsidP="00840AEB">
      <w:pPr>
        <w:rPr>
          <w:rFonts w:ascii="Apple Color Emoji" w:hAnsi="Apple Color Emoji" w:cs="Apple Color Emoji"/>
          <w:b/>
          <w:bCs/>
        </w:rPr>
      </w:pPr>
    </w:p>
    <w:p w:rsidR="000B4940" w:rsidRDefault="000B4940" w:rsidP="00840AEB">
      <w:pPr>
        <w:rPr>
          <w:rFonts w:ascii="Apple Color Emoji" w:hAnsi="Apple Color Emoji" w:cs="Apple Color Emoji"/>
          <w:b/>
          <w:bCs/>
        </w:rPr>
      </w:pPr>
    </w:p>
    <w:p w:rsidR="00840AEB" w:rsidRPr="00840AEB" w:rsidRDefault="00840AEB" w:rsidP="00840AEB">
      <w:pPr>
        <w:rPr>
          <w:b/>
          <w:bCs/>
        </w:rPr>
      </w:pPr>
      <w:r w:rsidRPr="00840AEB">
        <w:rPr>
          <w:b/>
          <w:bCs/>
        </w:rPr>
        <w:t>Enfoque de derechos, género y cambio de narrativas</w:t>
      </w:r>
    </w:p>
    <w:p w:rsidR="00840AEB" w:rsidRPr="00840AEB" w:rsidRDefault="00840AEB" w:rsidP="00840AEB">
      <w:r w:rsidRPr="00840AEB">
        <w:t>La metodología incorporó enfoques de:</w:t>
      </w:r>
    </w:p>
    <w:p w:rsidR="00840AEB" w:rsidRPr="00840AEB" w:rsidRDefault="00840AEB" w:rsidP="00840AEB">
      <w:pPr>
        <w:numPr>
          <w:ilvl w:val="0"/>
          <w:numId w:val="6"/>
        </w:numPr>
      </w:pPr>
      <w:r w:rsidRPr="00840AEB">
        <w:t>Derechos humanos</w:t>
      </w:r>
    </w:p>
    <w:p w:rsidR="00840AEB" w:rsidRPr="00840AEB" w:rsidRDefault="00840AEB" w:rsidP="00840AEB">
      <w:pPr>
        <w:numPr>
          <w:ilvl w:val="0"/>
          <w:numId w:val="6"/>
        </w:numPr>
      </w:pPr>
      <w:r w:rsidRPr="00840AEB">
        <w:t>Género y autonomía económica</w:t>
      </w:r>
    </w:p>
    <w:p w:rsidR="00840AEB" w:rsidRPr="00840AEB" w:rsidRDefault="00840AEB" w:rsidP="00840AEB">
      <w:pPr>
        <w:numPr>
          <w:ilvl w:val="0"/>
          <w:numId w:val="6"/>
        </w:numPr>
      </w:pPr>
      <w:r w:rsidRPr="00840AEB">
        <w:t>Reducción de estigmas</w:t>
      </w:r>
    </w:p>
    <w:p w:rsidR="00840AEB" w:rsidRPr="00840AEB" w:rsidRDefault="00840AEB" w:rsidP="00840AEB">
      <w:pPr>
        <w:numPr>
          <w:ilvl w:val="0"/>
          <w:numId w:val="6"/>
        </w:numPr>
      </w:pPr>
      <w:r w:rsidRPr="00840AEB">
        <w:t>Política Nacional de Drogas desde el cuidado y no la criminalización</w:t>
      </w:r>
    </w:p>
    <w:p w:rsidR="00840AEB" w:rsidRPr="00840AEB" w:rsidRDefault="00840AEB" w:rsidP="00840AEB">
      <w:r w:rsidRPr="00840AEB">
        <w:lastRenderedPageBreak/>
        <w:t>Esto permitió comprender la intersección entre estigmas asociados al reciclaje, el consumo, la pobreza y la exclusión urbana, promoviendo una lectura más compleja y justa de estas realidades.</w:t>
      </w:r>
    </w:p>
    <w:p w:rsidR="000B4940" w:rsidRDefault="000B4940" w:rsidP="00840AEB">
      <w:pPr>
        <w:rPr>
          <w:rFonts w:ascii="Apple Color Emoji" w:hAnsi="Apple Color Emoji" w:cs="Apple Color Emoji"/>
          <w:b/>
          <w:bCs/>
        </w:rPr>
      </w:pPr>
    </w:p>
    <w:p w:rsidR="000B4940" w:rsidRDefault="000B4940" w:rsidP="00840AEB">
      <w:pPr>
        <w:rPr>
          <w:rFonts w:ascii="Apple Color Emoji" w:hAnsi="Apple Color Emoji" w:cs="Apple Color Emoji"/>
          <w:b/>
          <w:bCs/>
        </w:rPr>
      </w:pPr>
    </w:p>
    <w:p w:rsidR="00840AEB" w:rsidRPr="00840AEB" w:rsidRDefault="00840AEB" w:rsidP="00840AEB">
      <w:pPr>
        <w:rPr>
          <w:b/>
          <w:bCs/>
        </w:rPr>
      </w:pPr>
      <w:r w:rsidRPr="00840AEB">
        <w:rPr>
          <w:b/>
          <w:bCs/>
        </w:rPr>
        <w:t>Idea fuerza</w:t>
      </w:r>
    </w:p>
    <w:p w:rsidR="00840AEB" w:rsidRPr="00840AEB" w:rsidRDefault="00840AEB" w:rsidP="00840AEB">
      <w:r w:rsidRPr="00840AEB">
        <w:t>El proceso posiciona a las mujeres recicladoras como </w:t>
      </w:r>
      <w:r w:rsidRPr="00840AEB">
        <w:rPr>
          <w:b/>
          <w:bCs/>
        </w:rPr>
        <w:t>sujetas políticas, cuidadoras del entorno urbano y creadoras de narrativas</w:t>
      </w:r>
      <w:r w:rsidRPr="00840AEB">
        <w:t>, resignificando el reciclaje como un acto de cuidado, resistencia y transformación social.</w:t>
      </w:r>
    </w:p>
    <w:p w:rsidR="00CE4F12" w:rsidRDefault="00CE4F12"/>
    <w:sectPr w:rsidR="00CE4F1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90728"/>
    <w:multiLevelType w:val="multilevel"/>
    <w:tmpl w:val="789C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783E13"/>
    <w:multiLevelType w:val="multilevel"/>
    <w:tmpl w:val="43187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626546"/>
    <w:multiLevelType w:val="multilevel"/>
    <w:tmpl w:val="D83A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7231F3"/>
    <w:multiLevelType w:val="multilevel"/>
    <w:tmpl w:val="0A78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1B5ABD"/>
    <w:multiLevelType w:val="multilevel"/>
    <w:tmpl w:val="B864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791DA9"/>
    <w:multiLevelType w:val="multilevel"/>
    <w:tmpl w:val="17E88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6615353">
    <w:abstractNumId w:val="2"/>
  </w:num>
  <w:num w:numId="2" w16cid:durableId="1485587041">
    <w:abstractNumId w:val="1"/>
  </w:num>
  <w:num w:numId="3" w16cid:durableId="498038461">
    <w:abstractNumId w:val="3"/>
  </w:num>
  <w:num w:numId="4" w16cid:durableId="1876968201">
    <w:abstractNumId w:val="4"/>
  </w:num>
  <w:num w:numId="5" w16cid:durableId="1113982715">
    <w:abstractNumId w:val="5"/>
  </w:num>
  <w:num w:numId="6" w16cid:durableId="1945575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AEB"/>
    <w:rsid w:val="000B4940"/>
    <w:rsid w:val="000E3085"/>
    <w:rsid w:val="00500E4C"/>
    <w:rsid w:val="00655F1C"/>
    <w:rsid w:val="00840AEB"/>
    <w:rsid w:val="008E3160"/>
    <w:rsid w:val="00B202DE"/>
    <w:rsid w:val="00C903C1"/>
    <w:rsid w:val="00CE4F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612B2"/>
  <w15:chartTrackingRefBased/>
  <w15:docId w15:val="{0FEED057-B13C-194E-B4EE-AE4E869B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0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0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0AE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0AE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0AE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0AE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0AE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0AE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0AE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40AE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0AE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0AE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0AE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0AE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0AE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0AE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0AE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0AEB"/>
    <w:rPr>
      <w:rFonts w:eastAsiaTheme="majorEastAsia" w:cstheme="majorBidi"/>
      <w:color w:val="272727" w:themeColor="text1" w:themeTint="D8"/>
    </w:rPr>
  </w:style>
  <w:style w:type="paragraph" w:styleId="Ttulo">
    <w:name w:val="Title"/>
    <w:basedOn w:val="Normal"/>
    <w:next w:val="Normal"/>
    <w:link w:val="TtuloCar"/>
    <w:uiPriority w:val="10"/>
    <w:qFormat/>
    <w:rsid w:val="00840AE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0AE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0AEB"/>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0AE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0AEB"/>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840AEB"/>
    <w:rPr>
      <w:i/>
      <w:iCs/>
      <w:color w:val="404040" w:themeColor="text1" w:themeTint="BF"/>
    </w:rPr>
  </w:style>
  <w:style w:type="paragraph" w:styleId="Prrafodelista">
    <w:name w:val="List Paragraph"/>
    <w:basedOn w:val="Normal"/>
    <w:uiPriority w:val="34"/>
    <w:qFormat/>
    <w:rsid w:val="00840AEB"/>
    <w:pPr>
      <w:ind w:left="720"/>
      <w:contextualSpacing/>
    </w:pPr>
  </w:style>
  <w:style w:type="character" w:styleId="nfasisintenso">
    <w:name w:val="Intense Emphasis"/>
    <w:basedOn w:val="Fuentedeprrafopredeter"/>
    <w:uiPriority w:val="21"/>
    <w:qFormat/>
    <w:rsid w:val="00840AEB"/>
    <w:rPr>
      <w:i/>
      <w:iCs/>
      <w:color w:val="0F4761" w:themeColor="accent1" w:themeShade="BF"/>
    </w:rPr>
  </w:style>
  <w:style w:type="paragraph" w:styleId="Citadestacada">
    <w:name w:val="Intense Quote"/>
    <w:basedOn w:val="Normal"/>
    <w:next w:val="Normal"/>
    <w:link w:val="CitadestacadaCar"/>
    <w:uiPriority w:val="30"/>
    <w:qFormat/>
    <w:rsid w:val="00840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0AEB"/>
    <w:rPr>
      <w:i/>
      <w:iCs/>
      <w:color w:val="0F4761" w:themeColor="accent1" w:themeShade="BF"/>
    </w:rPr>
  </w:style>
  <w:style w:type="character" w:styleId="Referenciaintensa">
    <w:name w:val="Intense Reference"/>
    <w:basedOn w:val="Fuentedeprrafopredeter"/>
    <w:uiPriority w:val="32"/>
    <w:qFormat/>
    <w:rsid w:val="00840A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4372105">
      <w:bodyDiv w:val="1"/>
      <w:marLeft w:val="0"/>
      <w:marRight w:val="0"/>
      <w:marTop w:val="0"/>
      <w:marBottom w:val="0"/>
      <w:divBdr>
        <w:top w:val="none" w:sz="0" w:space="0" w:color="auto"/>
        <w:left w:val="none" w:sz="0" w:space="0" w:color="auto"/>
        <w:bottom w:val="none" w:sz="0" w:space="0" w:color="auto"/>
        <w:right w:val="none" w:sz="0" w:space="0" w:color="auto"/>
      </w:divBdr>
      <w:divsChild>
        <w:div w:id="1428229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4720965">
      <w:bodyDiv w:val="1"/>
      <w:marLeft w:val="0"/>
      <w:marRight w:val="0"/>
      <w:marTop w:val="0"/>
      <w:marBottom w:val="0"/>
      <w:divBdr>
        <w:top w:val="none" w:sz="0" w:space="0" w:color="auto"/>
        <w:left w:val="none" w:sz="0" w:space="0" w:color="auto"/>
        <w:bottom w:val="none" w:sz="0" w:space="0" w:color="auto"/>
        <w:right w:val="none" w:sz="0" w:space="0" w:color="auto"/>
      </w:divBdr>
      <w:divsChild>
        <w:div w:id="876163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1185</Words>
  <Characters>6520</Characters>
  <Application>Microsoft Office Word</Application>
  <DocSecurity>0</DocSecurity>
  <Lines>54</Lines>
  <Paragraphs>15</Paragraphs>
  <ScaleCrop>false</ScaleCrop>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2026-04-20T03:43:00Z</dcterms:created>
  <dcterms:modified xsi:type="dcterms:W3CDTF">2026-05-08T01:02:00Z</dcterms:modified>
</cp:coreProperties>
</file>